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F845" w14:textId="4C2CF73D" w:rsidR="003F2E5A" w:rsidRPr="003F2E5A" w:rsidRDefault="003F2E5A" w:rsidP="003F2E5A">
      <w:pPr>
        <w:spacing w:after="0" w:line="240" w:lineRule="auto"/>
        <w:jc w:val="center"/>
        <w:rPr>
          <w:rFonts w:ascii="STXingkai" w:eastAsia="STXingkai" w:hAnsi="Times New Roman" w:cs="Times New Roman" w:hint="eastAsia"/>
          <w:color w:val="2E74B5" w:themeColor="accent5" w:themeShade="BF"/>
          <w:sz w:val="52"/>
          <w:szCs w:val="52"/>
          <w:lang w:eastAsia="en-GB"/>
        </w:rPr>
      </w:pPr>
      <w:r>
        <w:rPr>
          <w:rFonts w:ascii="STXingkai" w:eastAsia="STXingkai" w:hAnsi="Times New Roman" w:cs="Times New Roman"/>
          <w:color w:val="2E74B5" w:themeColor="accent5" w:themeShade="BF"/>
          <w:sz w:val="52"/>
          <w:szCs w:val="52"/>
          <w:lang w:eastAsia="en-GB"/>
        </w:rPr>
        <w:t>Dr.</w:t>
      </w:r>
      <w:r w:rsidRPr="003F2E5A">
        <w:rPr>
          <w:rFonts w:ascii="STXingkai" w:eastAsia="STXingkai" w:hAnsi="Times New Roman" w:cs="Times New Roman" w:hint="eastAsia"/>
          <w:color w:val="2E74B5" w:themeColor="accent5" w:themeShade="BF"/>
          <w:sz w:val="52"/>
          <w:szCs w:val="52"/>
          <w:lang w:eastAsia="en-GB"/>
        </w:rPr>
        <w:t>Dina Barakat</w:t>
      </w:r>
    </w:p>
    <w:p w14:paraId="287AE76D" w14:textId="77777777" w:rsidR="003F2E5A" w:rsidRPr="003F2E5A" w:rsidRDefault="003F2E5A" w:rsidP="003F2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6317"/>
      </w:tblGrid>
      <w:tr w:rsidR="003F2E5A" w:rsidRPr="003F2E5A" w14:paraId="56D7B064" w14:textId="77777777" w:rsidTr="003F2E5A">
        <w:tc>
          <w:tcPr>
            <w:tcW w:w="0" w:type="auto"/>
            <w:gridSpan w:val="2"/>
            <w:tcBorders>
              <w:top w:val="single" w:sz="8" w:space="0" w:color="005BD3"/>
              <w:left w:val="nil"/>
              <w:bottom w:val="single" w:sz="8" w:space="0" w:color="005BD3"/>
              <w:right w:val="nil"/>
            </w:tcBorders>
            <w:noWrap/>
            <w:hideMark/>
          </w:tcPr>
          <w:p w14:paraId="584B2BAF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Personal Information</w:t>
            </w:r>
          </w:p>
        </w:tc>
      </w:tr>
      <w:tr w:rsidR="003F2E5A" w:rsidRPr="003F2E5A" w14:paraId="38181232" w14:textId="77777777" w:rsidTr="003F2E5A">
        <w:tc>
          <w:tcPr>
            <w:tcW w:w="2235" w:type="dxa"/>
            <w:tcBorders>
              <w:top w:val="single" w:sz="8" w:space="0" w:color="005BD3"/>
              <w:left w:val="nil"/>
              <w:bottom w:val="nil"/>
              <w:right w:val="nil"/>
            </w:tcBorders>
            <w:shd w:val="clear" w:color="auto" w:fill="B5D4FF"/>
          </w:tcPr>
          <w:p w14:paraId="2B96C1AC" w14:textId="43CD6AFB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</w:tcPr>
          <w:p w14:paraId="5190B90D" w14:textId="09C77483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</w:p>
        </w:tc>
      </w:tr>
      <w:tr w:rsidR="003F2E5A" w:rsidRPr="003F2E5A" w14:paraId="15BB506E" w14:textId="77777777" w:rsidTr="003F2E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EE647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Work A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ddress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4EAAA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Weston Park Hospital, Witham Road</w:t>
            </w:r>
            <w:r w:rsidRPr="003F2E5A">
              <w:rPr>
                <w:rFonts w:ascii="Century Gothic" w:eastAsia="Times New Roman" w:hAnsi="Century Gothic" w:cs="Times New Roman"/>
                <w:b/>
                <w:bCs/>
                <w:color w:val="00439D"/>
                <w:lang w:eastAsia="en-GB"/>
              </w:rPr>
              <w:t>, Sheffield, UK.</w:t>
            </w:r>
          </w:p>
        </w:tc>
      </w:tr>
      <w:tr w:rsidR="003F2E5A" w:rsidRPr="003F2E5A" w14:paraId="733ED198" w14:textId="77777777" w:rsidTr="003F2E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  <w:hideMark/>
          </w:tcPr>
          <w:p w14:paraId="4E09492D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Mobile No.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  <w:hideMark/>
          </w:tcPr>
          <w:p w14:paraId="55492C8C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07534064501</w:t>
            </w:r>
          </w:p>
        </w:tc>
      </w:tr>
      <w:tr w:rsidR="003F2E5A" w:rsidRPr="003F2E5A" w14:paraId="608BA20B" w14:textId="77777777" w:rsidTr="003F2E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BB326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48742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dr.dinabarakat2013@hotmail.com</w:t>
            </w: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lang w:eastAsia="en-GB"/>
              </w:rPr>
              <w:t> </w:t>
            </w:r>
          </w:p>
          <w:p w14:paraId="3895A946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Century Gothic" w:eastAsia="Times New Roman" w:hAnsi="Century Gothic" w:cs="Times New Roman"/>
                <w:b/>
                <w:bCs/>
                <w:color w:val="00439D"/>
                <w:sz w:val="24"/>
                <w:szCs w:val="24"/>
                <w:lang w:eastAsia="en-GB"/>
              </w:rPr>
              <w:t>dina.barakat@</w:t>
            </w:r>
            <w:r w:rsidRPr="003F2E5A">
              <w:rPr>
                <w:rFonts w:ascii="Century Gothic" w:eastAsia="Times New Roman" w:hAnsi="Century Gothic" w:cs="Times New Roman"/>
                <w:b/>
                <w:bCs/>
                <w:color w:val="00439D"/>
                <w:lang w:eastAsia="en-GB"/>
              </w:rPr>
              <w:t>nhs.net</w:t>
            </w:r>
          </w:p>
        </w:tc>
      </w:tr>
      <w:tr w:rsidR="003F2E5A" w:rsidRPr="003F2E5A" w14:paraId="4A8729FB" w14:textId="77777777" w:rsidTr="003F2E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  <w:hideMark/>
          </w:tcPr>
          <w:p w14:paraId="67D46200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  <w:hideMark/>
          </w:tcPr>
          <w:p w14:paraId="59C08A51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27/7/1988</w:t>
            </w:r>
          </w:p>
        </w:tc>
      </w:tr>
      <w:tr w:rsidR="003F2E5A" w:rsidRPr="003F2E5A" w14:paraId="27EAC4ED" w14:textId="77777777" w:rsidTr="003F2E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252E2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Nationality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273A1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Egyptian</w:t>
            </w:r>
          </w:p>
        </w:tc>
      </w:tr>
      <w:tr w:rsidR="003F2E5A" w:rsidRPr="003F2E5A" w14:paraId="1D7031DC" w14:textId="77777777" w:rsidTr="003F2E5A">
        <w:tc>
          <w:tcPr>
            <w:tcW w:w="2235" w:type="dxa"/>
            <w:tcBorders>
              <w:top w:val="nil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74917EFA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Current Job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B5D4FF"/>
            <w:hideMark/>
          </w:tcPr>
          <w:p w14:paraId="0CC13695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b/>
                <w:bCs/>
                <w:color w:val="00439D"/>
                <w:sz w:val="24"/>
                <w:szCs w:val="24"/>
                <w:lang w:eastAsia="en-GB"/>
              </w:rPr>
              <w:t>Clinical Fellow in Clinical Oncology, Weston Park Hospital, Sheffield, UK</w:t>
            </w:r>
          </w:p>
          <w:p w14:paraId="6B57AC0C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Century Gothic" w:eastAsia="Times New Roman" w:hAnsi="Century Gothic" w:cs="Times New Roman"/>
                <w:b/>
                <w:bCs/>
                <w:color w:val="00439D"/>
                <w:sz w:val="24"/>
                <w:szCs w:val="24"/>
                <w:lang w:eastAsia="en-GB"/>
              </w:rPr>
              <w:t>Assistant</w:t>
            </w:r>
            <w:r w:rsidRPr="003F2E5A">
              <w:rPr>
                <w:rFonts w:ascii="Century Gothic" w:eastAsia="Times New Roman" w:hAnsi="Century Gothic" w:cs="Times New Roman"/>
                <w:b/>
                <w:bCs/>
                <w:color w:val="00439D"/>
                <w:lang w:eastAsia="en-GB"/>
              </w:rPr>
              <w:t> lecturer at Clinical Oncology Department, Faculty of Medicine, Assiut University, Egypt</w:t>
            </w:r>
          </w:p>
        </w:tc>
      </w:tr>
      <w:tr w:rsidR="003F2E5A" w:rsidRPr="003F2E5A" w14:paraId="46A88111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7435952B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Memberships:</w:t>
            </w:r>
          </w:p>
        </w:tc>
      </w:tr>
      <w:tr w:rsidR="003F2E5A" w:rsidRPr="003F2E5A" w14:paraId="12984FEB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496C3920" w14:textId="6BE712D4" w:rsidR="003F2E5A" w:rsidRDefault="003F2E5A" w:rsidP="003F2E5A">
            <w:pPr>
              <w:spacing w:after="200" w:line="260" w:lineRule="atLeast"/>
              <w:ind w:left="118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i/>
                <w:iCs/>
                <w:lang w:eastAsia="en-GB"/>
              </w:rPr>
              <w:t>European Society for Medical Oncology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(</w:t>
            </w:r>
            <w:r w:rsidRPr="003F2E5A">
              <w:rPr>
                <w:rFonts w:ascii="Century Gothic" w:eastAsia="Times New Roman" w:hAnsi="Century Gothic" w:cs="Times New Roman"/>
                <w:i/>
                <w:iCs/>
                <w:lang w:eastAsia="en-GB"/>
              </w:rPr>
              <w:t>ESMO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) member</w:t>
            </w:r>
          </w:p>
          <w:p w14:paraId="1ACA5092" w14:textId="6B152E50" w:rsidR="002C7258" w:rsidRPr="002C7258" w:rsidRDefault="002C7258" w:rsidP="002C7258">
            <w:pPr>
              <w:pStyle w:val="ListParagraph"/>
              <w:numPr>
                <w:ilvl w:val="0"/>
                <w:numId w:val="1"/>
              </w:numPr>
              <w:spacing w:after="200" w:line="260" w:lineRule="atLeast"/>
              <w:ind w:right="100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European School Of Oncology member (ESO)</w:t>
            </w:r>
          </w:p>
          <w:p w14:paraId="57D85332" w14:textId="1AF5B74B" w:rsidR="003F2E5A" w:rsidRPr="003F2E5A" w:rsidRDefault="003F2E5A" w:rsidP="003F2E5A">
            <w:pPr>
              <w:spacing w:after="200" w:line="260" w:lineRule="atLeast"/>
              <w:ind w:left="118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i/>
                <w:iCs/>
                <w:lang w:eastAsia="en-GB"/>
              </w:rPr>
              <w:t>National Comprehensive Cancer Network registered</w:t>
            </w:r>
            <w:r w:rsidR="008A5DF6">
              <w:rPr>
                <w:rFonts w:ascii="Century Gothic" w:eastAsia="Times New Roman" w:hAnsi="Century Gothic" w:cs="Times New Roman"/>
                <w:i/>
                <w:iCs/>
                <w:lang w:eastAsia="en-GB"/>
              </w:rPr>
              <w:t xml:space="preserve"> (NCCN)</w:t>
            </w:r>
          </w:p>
          <w:p w14:paraId="20FC8573" w14:textId="77777777" w:rsidR="003F2E5A" w:rsidRPr="003F2E5A" w:rsidRDefault="003F2E5A" w:rsidP="003F2E5A">
            <w:pPr>
              <w:spacing w:after="200" w:line="260" w:lineRule="atLeast"/>
              <w:ind w:left="118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i/>
                <w:iCs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i/>
                <w:iCs/>
                <w:lang w:eastAsia="en-GB"/>
              </w:rPr>
              <w:t>American Society Of Clinical Oncology (ASCO) member</w:t>
            </w:r>
          </w:p>
        </w:tc>
      </w:tr>
      <w:tr w:rsidR="003F2E5A" w:rsidRPr="003F2E5A" w14:paraId="5839BF66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783E9441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Employment History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 (posts held):</w:t>
            </w:r>
          </w:p>
          <w:p w14:paraId="13CA7010" w14:textId="77777777" w:rsidR="003F2E5A" w:rsidRPr="003F2E5A" w:rsidRDefault="003F2E5A" w:rsidP="003F2E5A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7</w:t>
            </w:r>
            <w:bookmarkStart w:id="0" w:name="_GoBack"/>
            <w:bookmarkEnd w:id="0"/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 years clinical experience in clinical oncology</w:t>
            </w:r>
          </w:p>
        </w:tc>
      </w:tr>
      <w:tr w:rsidR="003F2E5A" w:rsidRPr="003F2E5A" w14:paraId="51C2BC15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3A707EA0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Currently, Clinical Fellow in Clinical Oncology, Sheffield Teaching Hospitals, Sheffield, South Yorkshire, UK.</w:t>
            </w:r>
          </w:p>
          <w:p w14:paraId="08B6A069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Assistant Lecturer at clinical Oncology Department,Faculty Of Medicine, Assiut University, Egypt ( September 2017- till date)</w:t>
            </w:r>
          </w:p>
          <w:p w14:paraId="61349F47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Demonstrator  at Clinical Oncology Department, Assiut University, Egypt ( September 2015 – August 2017)</w:t>
            </w:r>
          </w:p>
          <w:p w14:paraId="3ACF5D68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Clinical oncology resident at Assiut University Hospital, Egypt (March 2013- August  2015)</w:t>
            </w:r>
          </w:p>
          <w:p w14:paraId="403F26DD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House Officer at Assiut University Hospital, Egypt ( March 2012-Feb 2013)</w:t>
            </w:r>
          </w:p>
        </w:tc>
      </w:tr>
      <w:tr w:rsidR="003F2E5A" w:rsidRPr="003F2E5A" w14:paraId="0D0C4EA7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36B65CA1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Skill Highlights</w:t>
            </w:r>
          </w:p>
        </w:tc>
      </w:tr>
      <w:tr w:rsidR="003F2E5A" w:rsidRPr="003F2E5A" w14:paraId="7BDB25E1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2C321F0E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Enthusiastic Caregiver</w:t>
            </w:r>
          </w:p>
          <w:p w14:paraId="19DE3361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Excellent Communication Skills With oncology patients Gained Through Outpatients clinic experience</w:t>
            </w:r>
          </w:p>
          <w:p w14:paraId="7C65DB2A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Practiced Inpatient And Outpatient Caregiver</w:t>
            </w:r>
          </w:p>
          <w:p w14:paraId="6A95CCAC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Patient/ Family Focused</w:t>
            </w:r>
          </w:p>
          <w:p w14:paraId="0FD9CA6A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lastRenderedPageBreak/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Experienced in updated chemotherapy dosing and infusion skills</w:t>
            </w:r>
          </w:p>
          <w:p w14:paraId="3136F583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Experienced in updated different radiotherapy techniques</w:t>
            </w:r>
          </w:p>
          <w:p w14:paraId="2475747D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Dealing with chemotherapy and radiotherapy complications</w:t>
            </w:r>
          </w:p>
          <w:p w14:paraId="4902A757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Palliative care experience for oncology patients</w:t>
            </w:r>
          </w:p>
          <w:p w14:paraId="05DA9CD6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Ability to cope in stressful situations</w:t>
            </w:r>
          </w:p>
          <w:p w14:paraId="2EBF6442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Ability to work in a multi-disciplinary team</w:t>
            </w:r>
          </w:p>
          <w:p w14:paraId="7F75F963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Ability to communicate effectively both verbally and in writing with patients, carers, GP’s, nurses and other agencies</w:t>
            </w:r>
          </w:p>
          <w:p w14:paraId="6BED3AC1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Caring attitude to patients</w:t>
            </w:r>
          </w:p>
          <w:p w14:paraId="06F3FE9E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Committed to continuing medical education and professional development</w:t>
            </w:r>
          </w:p>
          <w:p w14:paraId="597BBAA7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Honesty and reliability</w:t>
            </w:r>
          </w:p>
          <w:p w14:paraId="7AB48EE7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Experience in oncology research and proposals.</w:t>
            </w:r>
          </w:p>
        </w:tc>
      </w:tr>
      <w:tr w:rsidR="003F2E5A" w:rsidRPr="003F2E5A" w14:paraId="104CA4F0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21493395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lastRenderedPageBreak/>
              <w:t>Qualifications</w:t>
            </w:r>
          </w:p>
        </w:tc>
      </w:tr>
      <w:tr w:rsidR="003F2E5A" w:rsidRPr="003F2E5A" w14:paraId="1BAB790E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67603B70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Master Degree in clinical oncology. Faculty Of Medicine, , Assiut University, Egypt (2017)</w:t>
            </w:r>
          </w:p>
          <w:p w14:paraId="71D536FD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Bachelor Of Medicine and General Surgery, Assiut University, Egypt (2011)</w:t>
            </w:r>
          </w:p>
        </w:tc>
      </w:tr>
      <w:tr w:rsidR="003F2E5A" w:rsidRPr="003F2E5A" w14:paraId="3C5F705D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1C4FCC5B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Languages &amp; Skills</w:t>
            </w:r>
          </w:p>
        </w:tc>
      </w:tr>
      <w:tr w:rsidR="003F2E5A" w:rsidRPr="003F2E5A" w14:paraId="7EBD89D7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34666731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Mother Language: Arabic</w:t>
            </w:r>
          </w:p>
          <w:p w14:paraId="5791A09C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Second Language: English ( Listening, Writing &amp; Speaking skills), IELTS Band 8</w:t>
            </w:r>
          </w:p>
          <w:p w14:paraId="08CB6A66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Computer Skills: Very good, ICDL certified</w:t>
            </w:r>
          </w:p>
        </w:tc>
      </w:tr>
      <w:tr w:rsidR="003F2E5A" w:rsidRPr="003F2E5A" w14:paraId="5A07C338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485E058D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Research Experience:</w:t>
            </w:r>
          </w:p>
        </w:tc>
      </w:tr>
      <w:tr w:rsidR="003F2E5A" w:rsidRPr="003F2E5A" w14:paraId="1BC3C010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76D922BE" w14:textId="77777777" w:rsidR="003F2E5A" w:rsidRPr="003F2E5A" w:rsidRDefault="003F2E5A" w:rsidP="003F2E5A">
            <w:pPr>
              <w:spacing w:after="200" w:line="40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sz w:val="16"/>
                <w:szCs w:val="16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Master Thesis titled: </w:t>
            </w:r>
            <w:r w:rsidRPr="003F2E5A"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  <w:t>Retrospective study of the Clinical outcomes of estrogen receptor negative and progesterone receptor positive invasive breast cancer, 2013-2016</w:t>
            </w:r>
          </w:p>
          <w:p w14:paraId="0316C658" w14:textId="77777777" w:rsidR="003F2E5A" w:rsidRPr="003F2E5A" w:rsidRDefault="003F2E5A" w:rsidP="003F2E5A">
            <w:pPr>
              <w:spacing w:after="200" w:line="40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sz w:val="16"/>
                <w:szCs w:val="16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Does neoadjuvant treatment in breast cancer significantly modulate the biological markers in the surgical specimen, review of literature and meta analysis, 2018</w:t>
            </w:r>
          </w:p>
        </w:tc>
      </w:tr>
      <w:tr w:rsidR="003F2E5A" w:rsidRPr="003F2E5A" w14:paraId="427349C0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3FABF218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Publications:</w:t>
            </w:r>
          </w:p>
        </w:tc>
      </w:tr>
      <w:tr w:rsidR="003F2E5A" w:rsidRPr="003F2E5A" w14:paraId="04C81F81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5BE12C15" w14:textId="77777777" w:rsidR="003F2E5A" w:rsidRPr="003F2E5A" w:rsidRDefault="003F2E5A" w:rsidP="003F2E5A">
            <w:pPr>
              <w:spacing w:after="200" w:line="280" w:lineRule="atLeast"/>
              <w:ind w:left="118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sz w:val="28"/>
                <w:szCs w:val="28"/>
                <w:lang w:eastAsia="en-GB"/>
              </w:rPr>
              <w:lastRenderedPageBreak/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Clinical Outcomes of Estrogen Negative- Progesterone Positive Invasive Breast Cancer, Retrospective Study. </w:t>
            </w:r>
            <w:r w:rsidRPr="003F2E5A"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  <w:t>(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International Journal of Science and Research (IJSR) </w:t>
            </w:r>
            <w:r w:rsidRPr="003F2E5A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ISSN (Online): 2319-7064 Index Copernicus Value (2015): 78.96 | Impact Factor (2015): 6.391</w:t>
            </w:r>
            <w:r w:rsidRPr="003F2E5A"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  <w:t>)</w:t>
            </w:r>
          </w:p>
          <w:p w14:paraId="6864F998" w14:textId="77777777" w:rsidR="003F2E5A" w:rsidRPr="003F2E5A" w:rsidRDefault="003F2E5A" w:rsidP="003F2E5A">
            <w:pPr>
              <w:spacing w:after="200" w:line="260" w:lineRule="atLeast"/>
              <w:ind w:left="118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Does neoadjuvant treatment in breast cancer significantly modulate the biological markers in the surgical specimen, review of literature and meta analysis. Article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 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in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 </w:t>
            </w:r>
            <w:hyperlink r:id="rId5" w:tgtFrame="_blank" w:history="1">
              <w:r w:rsidRPr="003F2E5A">
                <w:rPr>
                  <w:rFonts w:ascii="Century Gothic" w:eastAsia="Times New Roman" w:hAnsi="Century Gothic" w:cs="Times New Roman"/>
                  <w:color w:val="0000FF"/>
                  <w:u w:val="single"/>
                  <w:lang w:eastAsia="en-GB"/>
                </w:rPr>
                <w:t>The Breast</w:t>
              </w:r>
            </w:hyperlink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41:S23 · October 2018. </w:t>
            </w:r>
            <w:hyperlink r:id="rId6" w:tgtFrame="_blank" w:history="1">
              <w:r w:rsidRPr="003F2E5A">
                <w:rPr>
                  <w:rFonts w:ascii="Century Gothic" w:eastAsia="Times New Roman" w:hAnsi="Century Gothic" w:cs="Times New Roman"/>
                  <w:color w:val="0000FF"/>
                  <w:u w:val="single"/>
                  <w:lang w:eastAsia="en-GB"/>
                </w:rPr>
                <w:t>DOI: 10.1016/j.breast.2018.08.068</w:t>
              </w:r>
            </w:hyperlink>
          </w:p>
        </w:tc>
      </w:tr>
      <w:tr w:rsidR="003F2E5A" w:rsidRPr="003F2E5A" w14:paraId="56100FE0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hideMark/>
          </w:tcPr>
          <w:p w14:paraId="0C6D3ED4" w14:textId="77777777" w:rsidR="003F2E5A" w:rsidRPr="003F2E5A" w:rsidRDefault="003F2E5A" w:rsidP="003F2E5A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Times New Roman" w:eastAsia="Times New Roman" w:hAnsi="Times New Roman" w:cs="Times New Roman"/>
                <w:color w:val="00439D"/>
                <w:sz w:val="28"/>
                <w:szCs w:val="28"/>
                <w:lang w:eastAsia="en-GB"/>
              </w:rPr>
              <w:t>Certifications &amp; Courses</w:t>
            </w:r>
          </w:p>
        </w:tc>
      </w:tr>
      <w:tr w:rsidR="003F2E5A" w:rsidRPr="003F2E5A" w14:paraId="7B7A662C" w14:textId="77777777" w:rsidTr="003F2E5A">
        <w:tc>
          <w:tcPr>
            <w:tcW w:w="0" w:type="auto"/>
            <w:gridSpan w:val="2"/>
            <w:tcBorders>
              <w:top w:val="single" w:sz="8" w:space="0" w:color="00349E"/>
              <w:left w:val="nil"/>
              <w:bottom w:val="single" w:sz="8" w:space="0" w:color="00349E"/>
              <w:right w:val="nil"/>
            </w:tcBorders>
            <w:shd w:val="clear" w:color="auto" w:fill="B5D4FF"/>
            <w:hideMark/>
          </w:tcPr>
          <w:p w14:paraId="413DDB71" w14:textId="77777777" w:rsidR="003F2E5A" w:rsidRPr="003F2E5A" w:rsidRDefault="003F2E5A" w:rsidP="003F2E5A">
            <w:pPr>
              <w:spacing w:before="280" w:after="280" w:line="260" w:lineRule="atLeast"/>
              <w:ind w:left="820" w:right="100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7D185A6F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Introduction to Good Clinical Practice (GCP) eLearning. September 2019.</w:t>
            </w:r>
          </w:p>
          <w:p w14:paraId="2A52531B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International Annual Conference of Assiut Clinical Oncology Department, Best Of Oncology 2018. 20-22 February 2019, Sonesta Hotel, Luxor.</w:t>
            </w:r>
          </w:p>
          <w:p w14:paraId="334AF32C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Academy on Systematic Review and Meta-analysis by Nature Research Academies, January 18</w:t>
            </w:r>
            <w:r w:rsidRPr="003F2E5A">
              <w:rPr>
                <w:rFonts w:ascii="Century Gothic" w:eastAsia="Times New Roman" w:hAnsi="Century Gothic" w:cs="Times New Roman"/>
                <w:sz w:val="15"/>
                <w:szCs w:val="15"/>
                <w:vertAlign w:val="superscript"/>
                <w:lang w:eastAsia="en-GB"/>
              </w:rPr>
              <w:t>th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2019</w:t>
            </w:r>
          </w:p>
          <w:p w14:paraId="5D5FB9F2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11</w:t>
            </w:r>
            <w:r w:rsidRPr="003F2E5A">
              <w:rPr>
                <w:rFonts w:ascii="Century Gothic" w:eastAsia="Times New Roman" w:hAnsi="Century Gothic" w:cs="Times New Roman"/>
                <w:sz w:val="15"/>
                <w:szCs w:val="15"/>
                <w:vertAlign w:val="superscript"/>
                <w:lang w:eastAsia="en-GB"/>
              </w:rPr>
              <w:t>th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Breast -Gynecological and Immunotherapy International Cancer Conference (BGICC), 17-18 January 2019 Fairmont Towers Hotel, Cairo, Egypt</w:t>
            </w:r>
          </w:p>
          <w:p w14:paraId="3C6D6663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Management of Hypersensitivity Reactions to Systemic Therapy completed on Dec 22, 2018 for 0.91 contact hours. Provided by: National Comprehensive Cancer Network.</w:t>
            </w:r>
          </w:p>
          <w:p w14:paraId="4BFDA5E7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Use of Direct Oral Anticoagulants for Treating Venous Thromboembolism in Patients with Cancer. Provided by: National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Comprehensive Cancer Network, completed on Dec 20, 2018 and is awarded 0.50 AMA PRA Category 1 Credit(s)™</w:t>
            </w:r>
          </w:p>
          <w:p w14:paraId="5CD262C3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MEA, Breast Cancer Leader's Summit. December 2018. Cairo. Egypt.</w:t>
            </w:r>
          </w:p>
          <w:p w14:paraId="0E23B67F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Cairo Journal Club Breast Cancer Educational Workshop: Advances in the management of breast cancer (27-28 September 2018)</w:t>
            </w:r>
          </w:p>
          <w:p w14:paraId="0B1CEFF2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How to write a research protocol, Quality Assurance </w:t>
            </w:r>
            <w:hyperlink r:id="rId7" w:tgtFrame="_blank" w:history="1">
              <w:r w:rsidRPr="003F2E5A">
                <w:rPr>
                  <w:rFonts w:ascii="Century Gothic" w:eastAsia="Times New Roman" w:hAnsi="Century Gothic" w:cs="Times New Roman"/>
                  <w:color w:val="0000FF"/>
                  <w:u w:val="single"/>
                  <w:lang w:eastAsia="en-GB"/>
                </w:rPr>
                <w:t>unit</w:t>
              </w:r>
            </w:hyperlink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Faculty of Medicine, Assiut University (July 2018)</w:t>
            </w:r>
          </w:p>
          <w:p w14:paraId="702DC72A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Hematology academy 2018 with </w:t>
            </w:r>
            <w:r w:rsidRPr="003F2E5A">
              <w:rPr>
                <w:rFonts w:ascii="Century Gothic" w:eastAsia="Times New Roman" w:hAnsi="Century Gothic" w:cs="Times New Roman"/>
                <w:color w:val="000000"/>
                <w:shd w:val="clear" w:color="auto" w:fill="FFFF00"/>
                <w:lang w:eastAsia="en-GB"/>
              </w:rPr>
              <w:t>Janssen</w:t>
            </w:r>
          </w:p>
          <w:p w14:paraId="273E9590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lastRenderedPageBreak/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NCCN 2017 Congress Webinar Series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™: Lung Cancer - Sequencing Therapy for Advanced Non-Small Cell Lung Cancer completed on Jul 3, 2018 and is awarded 0.75 AMA PRA Category 1 Credit(s)™</w:t>
            </w:r>
          </w:p>
          <w:p w14:paraId="26FC802B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2017 NCCN Case Manager and Medical Director Program: Updates in the Management of Breast Cancer, completed on Jun 23, 2018 and is awarded 1.00 AMA PRA Category 1 Credit(s)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™</w:t>
            </w:r>
          </w:p>
          <w:p w14:paraId="3FCDB6B5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NCCN 2017 Congress Webinar Series: Breast Cancer - Imaging Studies in Breast Cancer completed on Dec 19, 2017 and is awarded 0.50 AMA PRA Category 1 Credit(s)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™</w:t>
            </w:r>
          </w:p>
          <w:p w14:paraId="51E7035D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NCCN 2017 Congress Webinar Series: Breast Cancer - Adjuvant and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Neoadjuvant Therapies, Including SABCS Updates completed on Dec 19, 2017 and is awarded 0.75 AMA PRA Category 1 Credit(s)™</w:t>
            </w:r>
          </w:p>
          <w:p w14:paraId="2678D6CF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Archived Monthly Oncology Tumor Boards: A Multidisciplinary Approach to Individualized Patient Care - Breast Cancer completed on Dec 18, 2017 and is awarded 0.75 AMA PRA Category 1 Credit(s)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™</w:t>
            </w:r>
          </w:p>
          <w:p w14:paraId="04D59CBE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Metastatic Breast Cancer “from A-Z”. Optimizing the Patient Care</w:t>
            </w:r>
          </w:p>
          <w:p w14:paraId="11EADAD3" w14:textId="77777777" w:rsidR="003F2E5A" w:rsidRPr="003F2E5A" w:rsidRDefault="003F2E5A" w:rsidP="003F2E5A">
            <w:pPr>
              <w:spacing w:before="280" w:after="280" w:line="240" w:lineRule="atLeast"/>
              <w:ind w:left="820" w:right="10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( Cairo Journal Club, Conrad Hotel, Cairo, Egypt, August 2017)</w:t>
            </w:r>
          </w:p>
          <w:p w14:paraId="79D99429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Basic Life Support Training (American Heart association certified, 2017)</w:t>
            </w:r>
          </w:p>
          <w:p w14:paraId="2B15DBFC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9th CAIRO Journal Club ( Intercontinental City Stars Hotel, Cairo, Egypt, April 2017</w:t>
            </w:r>
          </w:p>
          <w:p w14:paraId="00A52C64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8th Best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Of Oncology 2017 Conference (Clinical Oncology Department, Assiut University, Luxor, Egypt. Feb 2017)</w:t>
            </w:r>
          </w:p>
          <w:p w14:paraId="5BA4A3A3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2016 NCCN Oncology Case Manager and Medical Director Program: Practical Considerations in the long term management of patients with CML (Feb 2017)</w:t>
            </w:r>
          </w:p>
          <w:p w14:paraId="56267D9B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NCCN Guidelines Update: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Locoregional Treatment Approaches for HCC (Feb 2017)</w:t>
            </w:r>
          </w:p>
          <w:p w14:paraId="1DAD7D00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Emerging Paradigms in the treatment of Localized Rectal Cancer (Feb 2017)</w:t>
            </w:r>
          </w:p>
          <w:p w14:paraId="23A12CBD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lastRenderedPageBreak/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Archived Monthly Oncology Tumor Boards: A MDT approach to individualized patient care- CRC (Feb 2017)</w:t>
            </w:r>
          </w:p>
          <w:p w14:paraId="793E09ED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Optimizing the treatment of Advanced  Prostate Cancer: Expert Review of the latest data and guideline recommendations (Jan 2017)</w:t>
            </w:r>
          </w:p>
          <w:p w14:paraId="5C0FBCEF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lang w:eastAsia="en-GB"/>
              </w:rPr>
              <w:t>·</w:t>
            </w:r>
            <w:r w:rsidRPr="003F2E5A">
              <w:rPr>
                <w:rFonts w:ascii="Century Gothic" w:eastAsia="Times New Roman" w:hAnsi="Century Gothic" w:cs="Times New Roman"/>
                <w:lang w:eastAsia="en-GB"/>
              </w:rPr>
              <w:t>     Recorded Presentation from the NCCN 2016 Congress Webinar Series: Immunotherapies in Cancer – Melanoma. Completed on Feb 28, 2017. 1.00 AMA PRA Category 1 Credit(s)™. Provided by: National Comprehensive Cancer Network</w:t>
            </w:r>
          </w:p>
          <w:p w14:paraId="62D01622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NCCN 2016 Congress Webinar Series: Lung Cancer Sequencing Targeted Therapy for patients with Metastatic NSCLC (Jan 2017)</w:t>
            </w:r>
          </w:p>
          <w:p w14:paraId="63EDF31C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Recorded presentation from the NCCN 2016 Congress Webinar Series: Breast Cancer- Early stage Breast Cancer: Role of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Multigene Assays &amp; SABCS Updates on Adjuvant &amp; Neoadjuvant Therapies (August 2016)</w:t>
            </w:r>
          </w:p>
          <w:p w14:paraId="3A94746E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Archived Monthly Oncology Tumor Boards: A MDT Approach to Individualized Patient Care- Breast Cancer – Hormone Sensitive (NCCN, Aug. 2016)</w:t>
            </w:r>
          </w:p>
          <w:p w14:paraId="6C437214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Best Of ASCO (Egypt), 2016 (October 2016)</w:t>
            </w:r>
          </w:p>
          <w:p w14:paraId="727C6C76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Best Of ASTRO Egypt 2016 (October 2016)</w:t>
            </w:r>
          </w:p>
          <w:p w14:paraId="2A59ED2B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Hormone Sensitive Metastatic Disease: ASCO Tumor Boards (April, 2016)</w:t>
            </w:r>
          </w:p>
          <w:p w14:paraId="56EC5FAA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PIK3CA Mutation: Molecular Oncology Tumor Board, ASCO University (April, 2016)</w:t>
            </w:r>
          </w:p>
          <w:p w14:paraId="451EDCD1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Treating Hodgkin Lymphoma – Are You Up to the Challenge? Karen: A 28-Year-Old Female Newly Diagnosed With Stage IIA Nodular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Sclerosing Hodgkin Lymphoma (</w:t>
            </w:r>
            <w:r w:rsidRPr="003F2E5A">
              <w:rPr>
                <w:rFonts w:ascii="Arial" w:eastAsia="Times New Roman" w:hAnsi="Arial" w:cs="Arial"/>
                <w:color w:val="00439D"/>
                <w:lang w:eastAsia="en-GB"/>
              </w:rPr>
              <w:t>Haymarket Medical Education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Feb 2016)</w:t>
            </w:r>
          </w:p>
          <w:p w14:paraId="4C0A1285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Treating Hodgkin Lymphoma – Are You Up To the Challenge? Jake: A 22 Year-Old Male Patient with ABVD-Resistant Relapsed Classical Hodgkin Lymphoma (</w:t>
            </w:r>
            <w:r w:rsidRPr="003F2E5A">
              <w:rPr>
                <w:rFonts w:ascii="Arial" w:eastAsia="Times New Roman" w:hAnsi="Arial" w:cs="Arial"/>
                <w:color w:val="00439D"/>
                <w:lang w:eastAsia="en-GB"/>
              </w:rPr>
              <w:t>Haymarket Medical Education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 ,Feb 2016)</w:t>
            </w:r>
          </w:p>
          <w:p w14:paraId="397554EE" w14:textId="77777777" w:rsidR="003F2E5A" w:rsidRPr="003F2E5A" w:rsidRDefault="003F2E5A" w:rsidP="003F2E5A">
            <w:pPr>
              <w:spacing w:before="280" w:after="28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New Challenges in the Prevention and Management of Tumor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Lysis Syndrome in Patients with CLL (</w:t>
            </w:r>
            <w:r w:rsidRPr="003F2E5A">
              <w:rPr>
                <w:rFonts w:ascii="Arial" w:eastAsia="Times New Roman" w:hAnsi="Arial" w:cs="Arial"/>
                <w:color w:val="00439D"/>
                <w:lang w:eastAsia="en-GB"/>
              </w:rPr>
              <w:t>Haymarket Medical Education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Feb 2016)</w:t>
            </w:r>
          </w:p>
          <w:p w14:paraId="6547F56B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lastRenderedPageBreak/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The Alexandria Society For Cancer Patient Care Annual Conference in Association with Alexandria Clinical Oncology Department And Saudi Cancer Foundation: Targeted therapy ''Future Directions" (29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0"/>
                <w:szCs w:val="20"/>
                <w:vertAlign w:val="superscript"/>
                <w:lang w:eastAsia="en-GB"/>
              </w:rPr>
              <w:t>th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 April 2015)</w:t>
            </w:r>
          </w:p>
          <w:p w14:paraId="149EE43D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Human Health – Diet &amp; Nutrition Course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2012, Online ALISON courses</w:t>
            </w:r>
          </w:p>
          <w:p w14:paraId="2EA6ADE3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Human Health – Global Health Issues Course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2012, Online ALISON courses</w:t>
            </w:r>
          </w:p>
          <w:p w14:paraId="4B699A02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Diploma In Health Studies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,2012, Online ALISON courses</w:t>
            </w:r>
          </w:p>
          <w:p w14:paraId="2D460F93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Human Health – Health &amp; Human Development Course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2012, Online ALISON courses</w:t>
            </w:r>
          </w:p>
          <w:p w14:paraId="73D053DD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Diploma in Human Resources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, 2012, Online ALISON courses</w:t>
            </w:r>
          </w:p>
          <w:p w14:paraId="1A2E40D8" w14:textId="77777777" w:rsidR="003F2E5A" w:rsidRPr="003F2E5A" w:rsidRDefault="003F2E5A" w:rsidP="003F2E5A">
            <w:pPr>
              <w:spacing w:after="200" w:line="260" w:lineRule="atLeast"/>
              <w:ind w:left="820" w:right="100" w:hanging="360"/>
              <w:jc w:val="both"/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</w:pPr>
            <w:r w:rsidRPr="003F2E5A">
              <w:rPr>
                <w:rFonts w:ascii="Symbol" w:eastAsia="Times New Roman" w:hAnsi="Symbol" w:cs="Times New Roman"/>
                <w:color w:val="00439D"/>
                <w:lang w:eastAsia="en-GB"/>
              </w:rPr>
              <w:t>·</w:t>
            </w:r>
            <w:r w:rsidRPr="003F2E5A">
              <w:rPr>
                <w:rFonts w:ascii="Times New Roman" w:eastAsia="Times New Roman" w:hAnsi="Times New Roman" w:cs="Times New Roman"/>
                <w:color w:val="00439D"/>
                <w:sz w:val="24"/>
                <w:szCs w:val="24"/>
                <w:lang w:eastAsia="en-GB"/>
              </w:rPr>
              <w:t>    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sz w:val="24"/>
                <w:szCs w:val="24"/>
                <w:lang w:eastAsia="en-GB"/>
              </w:rPr>
              <w:t>Mental Health &amp; </w:t>
            </w:r>
            <w:r w:rsidRPr="003F2E5A">
              <w:rPr>
                <w:rFonts w:ascii="Century Gothic" w:eastAsia="Times New Roman" w:hAnsi="Century Gothic" w:cs="Times New Roman"/>
                <w:color w:val="00439D"/>
                <w:lang w:eastAsia="en-GB"/>
              </w:rPr>
              <w:t>IIness Course, 2012, Online ALISON courses</w:t>
            </w:r>
          </w:p>
        </w:tc>
      </w:tr>
    </w:tbl>
    <w:p w14:paraId="6951D215" w14:textId="77777777" w:rsidR="000202BC" w:rsidRDefault="008A5DF6"/>
    <w:sectPr w:rsidR="00020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B4CED"/>
    <w:multiLevelType w:val="hybridMultilevel"/>
    <w:tmpl w:val="EB92FCB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5A"/>
    <w:rsid w:val="00077D4D"/>
    <w:rsid w:val="00233B3B"/>
    <w:rsid w:val="002C7258"/>
    <w:rsid w:val="003F2E5A"/>
    <w:rsid w:val="008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EAA3"/>
  <w15:chartTrackingRefBased/>
  <w15:docId w15:val="{FA2AB861-5E70-425B-B8C4-12F178F4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ail.nhs.net/owa/redir.aspx?REF=LJXgy3TPLwxq7ZBp0b7YDoGxNUTU-MDXXbPWrjgb2TrC1jxwzXHYCAFmaWxlOi8vLyU1QyU1QyU1QyU1QyU1QyU1Q3VuaXQ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.nhs.net/owa/redir.aspx?REF=1CCkI5XHAQAp6N_oahtuI4Ng7ZIgKFTgs3tzDnDe5LTC1jxwzXHYCAFodHRwOi8vZHguZG9pLm9yZy8xMC4xMDE2L2ouYnJlYXN0LjIwMTguMDguMDY4" TargetMode="External"/><Relationship Id="rId5" Type="http://schemas.openxmlformats.org/officeDocument/2006/relationships/hyperlink" Target="https://email.nhs.net/owa/redir.aspx?REF=JIwmTBuJj1Au8CNzHu-53_9MAwa-82vV7RhzKcwq-gLC1jxwzXHYCAFodHRwczovL3d3dy5yZXNlYXJjaGdhdGUubmV0L2pvdXJuYWwvMDk2MC05Nzc2X1RoZV9CcmVhc3Q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Barakat</dc:creator>
  <cp:keywords/>
  <dc:description/>
  <cp:lastModifiedBy>Dina Barakat</cp:lastModifiedBy>
  <cp:revision>3</cp:revision>
  <dcterms:created xsi:type="dcterms:W3CDTF">2020-10-16T12:19:00Z</dcterms:created>
  <dcterms:modified xsi:type="dcterms:W3CDTF">2020-10-16T12:22:00Z</dcterms:modified>
</cp:coreProperties>
</file>